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3" w:type="pct"/>
        <w:jc w:val="center"/>
        <w:tblCellSpacing w:w="0" w:type="dxa"/>
        <w:shd w:val="clear" w:color="auto" w:fill="FFFFFF"/>
        <w:tblCellMar>
          <w:left w:w="0" w:type="dxa"/>
          <w:right w:w="0" w:type="dxa"/>
        </w:tblCellMar>
        <w:tblLook w:val="04A0" w:firstRow="1" w:lastRow="0" w:firstColumn="1" w:lastColumn="0" w:noHBand="0" w:noVBand="1"/>
      </w:tblPr>
      <w:tblGrid>
        <w:gridCol w:w="10979"/>
      </w:tblGrid>
      <w:tr w:rsidR="007A5B9C" w14:paraId="00C06DA0" w14:textId="77777777" w:rsidTr="007A5B9C">
        <w:trPr>
          <w:tblCellSpacing w:w="0" w:type="dxa"/>
          <w:jc w:val="center"/>
        </w:trPr>
        <w:tc>
          <w:tcPr>
            <w:tcW w:w="5000" w:type="pct"/>
            <w:shd w:val="clear" w:color="auto" w:fill="FFFFFF"/>
            <w:vAlign w:val="center"/>
          </w:tcPr>
          <w:p w14:paraId="43F0E2E1" w14:textId="69D57772" w:rsidR="007A5B9C" w:rsidRDefault="007A5B9C">
            <w:pPr>
              <w:pStyle w:val="Heading1"/>
              <w:spacing w:before="161" w:beforeAutospacing="0" w:after="161" w:afterAutospacing="0"/>
              <w:rPr>
                <w:rFonts w:eastAsia="Times New Roman"/>
              </w:rPr>
            </w:pPr>
            <w:r>
              <w:rPr>
                <w:rFonts w:eastAsia="Times New Roman"/>
              </w:rPr>
              <w:t>Oregon Specification Change Request</w:t>
            </w:r>
          </w:p>
          <w:p w14:paraId="0A28150B" w14:textId="77777777" w:rsidR="007A5B9C" w:rsidRDefault="007A5B9C">
            <w:pPr>
              <w:rPr>
                <w:rFonts w:eastAsia="Times New Roman"/>
              </w:rPr>
            </w:pPr>
          </w:p>
          <w:p w14:paraId="34A7E212" w14:textId="62D7C851" w:rsidR="007A5B9C" w:rsidRDefault="007A5B9C">
            <w:pPr>
              <w:rPr>
                <w:rFonts w:eastAsia="Times New Roman"/>
              </w:rPr>
            </w:pPr>
          </w:p>
          <w:p w14:paraId="0A72CF8E" w14:textId="14BC9C65" w:rsidR="007A5B9C" w:rsidRDefault="005C6E65">
            <w:pPr>
              <w:rPr>
                <w:rFonts w:eastAsia="Times New Roman"/>
                <w:b/>
                <w:bCs/>
              </w:rPr>
            </w:pPr>
            <w:r>
              <w:rPr>
                <w:rFonts w:eastAsia="Times New Roman"/>
                <w:b/>
                <w:bCs/>
              </w:rPr>
              <w:t>Date submitted to TAG Committee</w:t>
            </w:r>
          </w:p>
          <w:p w14:paraId="0D780F06" w14:textId="66137B83" w:rsidR="007A5B9C" w:rsidRDefault="005C6E65">
            <w:pPr>
              <w:textAlignment w:val="center"/>
              <w:rPr>
                <w:rFonts w:eastAsia="Times New Roman"/>
                <w:b/>
                <w:bCs/>
              </w:rPr>
            </w:pPr>
            <w:r>
              <w:rPr>
                <w:rFonts w:eastAsia="Times New Roman"/>
                <w:b/>
                <w:bCs/>
              </w:rPr>
              <w:t>Submitted by</w:t>
            </w:r>
          </w:p>
          <w:p w14:paraId="51E5151F" w14:textId="143FE07C" w:rsidR="007A5B9C" w:rsidRDefault="005C6E65">
            <w:pPr>
              <w:shd w:val="clear" w:color="auto" w:fill="EEEEEE"/>
              <w:textAlignment w:val="center"/>
              <w:rPr>
                <w:rFonts w:eastAsia="Times New Roman"/>
                <w:color w:val="545454"/>
              </w:rPr>
            </w:pPr>
            <w:r>
              <w:rPr>
                <w:rFonts w:eastAsia="Times New Roman"/>
                <w:color w:val="545454"/>
              </w:rPr>
              <w:t>Jose Ruiz- Chair of Weatherization Specification Committee</w:t>
            </w:r>
          </w:p>
          <w:p w14:paraId="5C682C16" w14:textId="206A4979" w:rsidR="007A5B9C" w:rsidRDefault="00F20956">
            <w:pPr>
              <w:textAlignment w:val="center"/>
              <w:rPr>
                <w:rFonts w:eastAsia="Times New Roman"/>
                <w:b/>
                <w:bCs/>
              </w:rPr>
            </w:pPr>
            <w:r>
              <w:rPr>
                <w:rFonts w:eastAsia="Times New Roman"/>
                <w:b/>
                <w:bCs/>
              </w:rPr>
              <w:t xml:space="preserve">Based on </w:t>
            </w:r>
          </w:p>
          <w:p w14:paraId="6FB6846D" w14:textId="75291004" w:rsidR="007A5B9C" w:rsidRDefault="00154826">
            <w:pPr>
              <w:rPr>
                <w:rFonts w:eastAsia="Times New Roman"/>
                <w:b/>
                <w:bCs/>
              </w:rPr>
            </w:pPr>
            <w:r>
              <w:rPr>
                <w:rFonts w:eastAsia="Times New Roman"/>
                <w:b/>
                <w:bCs/>
              </w:rPr>
              <w:t>Total items for review</w:t>
            </w:r>
          </w:p>
          <w:p w14:paraId="64C5B9A3" w14:textId="46D7E0EB" w:rsidR="007A5B9C" w:rsidRDefault="00032B0D" w:rsidP="007A5B9C">
            <w:pPr>
              <w:shd w:val="clear" w:color="auto" w:fill="EEEEEE"/>
              <w:textAlignment w:val="center"/>
              <w:rPr>
                <w:rFonts w:eastAsia="Times New Roman"/>
                <w:color w:val="545454"/>
              </w:rPr>
            </w:pPr>
            <w:r>
              <w:rPr>
                <w:rFonts w:eastAsia="Times New Roman"/>
                <w:color w:val="545454"/>
              </w:rPr>
              <w:t>2</w:t>
            </w:r>
          </w:p>
          <w:p w14:paraId="23D6AA24" w14:textId="77777777" w:rsidR="007A5B9C" w:rsidRPr="007A5B9C" w:rsidRDefault="007A5B9C">
            <w:pPr>
              <w:rPr>
                <w:rFonts w:eastAsia="Times New Roman"/>
                <w:b/>
                <w:bCs/>
              </w:rPr>
            </w:pPr>
          </w:p>
          <w:p w14:paraId="48033D70" w14:textId="6049301D" w:rsidR="007A5B9C" w:rsidRDefault="007A5B9C">
            <w:pPr>
              <w:pStyle w:val="Heading2"/>
              <w:shd w:val="clear" w:color="auto" w:fill="EEEEEE"/>
              <w:spacing w:before="480" w:beforeAutospacing="0" w:after="0" w:afterAutospacing="0"/>
              <w:ind w:left="-96" w:right="-96"/>
              <w:textAlignment w:val="center"/>
              <w:rPr>
                <w:rFonts w:eastAsia="Times New Roman"/>
              </w:rPr>
            </w:pPr>
            <w:r>
              <w:rPr>
                <w:rFonts w:eastAsia="Times New Roman"/>
              </w:rPr>
              <w:t xml:space="preserve">  </w:t>
            </w:r>
            <w:r w:rsidR="00C46502">
              <w:rPr>
                <w:rFonts w:eastAsia="Times New Roman"/>
              </w:rPr>
              <w:t>Spec Change</w:t>
            </w:r>
            <w:r>
              <w:rPr>
                <w:rFonts w:eastAsia="Times New Roman"/>
              </w:rPr>
              <w:t xml:space="preserve"> Request</w:t>
            </w:r>
          </w:p>
          <w:p w14:paraId="3F58C4A2" w14:textId="77777777" w:rsidR="007A5B9C" w:rsidRDefault="007A5B9C">
            <w:pPr>
              <w:rPr>
                <w:rFonts w:eastAsia="Times New Roman"/>
              </w:rPr>
            </w:pPr>
          </w:p>
          <w:p w14:paraId="4B7C579D" w14:textId="5FFBD54E" w:rsidR="007A5B9C" w:rsidRDefault="007A5B9C">
            <w:pPr>
              <w:textAlignment w:val="center"/>
              <w:rPr>
                <w:rFonts w:eastAsia="Times New Roman"/>
                <w:b/>
                <w:bCs/>
              </w:rPr>
            </w:pPr>
            <w:r>
              <w:rPr>
                <w:rFonts w:eastAsia="Times New Roman"/>
                <w:b/>
                <w:bCs/>
              </w:rPr>
              <w:t>Relevant</w:t>
            </w:r>
            <w:r w:rsidR="00C46502">
              <w:rPr>
                <w:rFonts w:eastAsia="Times New Roman"/>
                <w:b/>
                <w:bCs/>
              </w:rPr>
              <w:t xml:space="preserve"> Specification:</w:t>
            </w:r>
          </w:p>
          <w:p w14:paraId="6BD591AF" w14:textId="77777777" w:rsidR="00B13446" w:rsidRDefault="00B13446" w:rsidP="00B13446">
            <w:pPr>
              <w:shd w:val="clear" w:color="auto" w:fill="EEEEEE"/>
              <w:textAlignment w:val="center"/>
              <w:rPr>
                <w:rFonts w:eastAsia="Times New Roman"/>
                <w:color w:val="545454"/>
              </w:rPr>
            </w:pPr>
            <w:r>
              <w:rPr>
                <w:rFonts w:eastAsia="Times New Roman"/>
                <w:color w:val="545454"/>
              </w:rPr>
              <w:t>8.04: Combustion appliance inspection and testing</w:t>
            </w:r>
          </w:p>
          <w:p w14:paraId="63F3EDA4" w14:textId="77777777" w:rsidR="007A5B9C" w:rsidRDefault="007A5B9C">
            <w:pPr>
              <w:rPr>
                <w:rFonts w:eastAsia="Times New Roman"/>
              </w:rPr>
            </w:pPr>
          </w:p>
          <w:p w14:paraId="1FF099AD" w14:textId="4B785A6E" w:rsidR="007A5B9C" w:rsidRDefault="007A5B9C">
            <w:pPr>
              <w:textAlignment w:val="center"/>
              <w:rPr>
                <w:rFonts w:eastAsia="Times New Roman"/>
                <w:b/>
                <w:bCs/>
              </w:rPr>
            </w:pPr>
            <w:r>
              <w:rPr>
                <w:rFonts w:eastAsia="Times New Roman"/>
                <w:b/>
                <w:bCs/>
              </w:rPr>
              <w:t>Proposed Standard</w:t>
            </w:r>
            <w:r w:rsidR="00C46502">
              <w:rPr>
                <w:rFonts w:eastAsia="Times New Roman"/>
                <w:b/>
                <w:bCs/>
              </w:rPr>
              <w:t>:</w:t>
            </w:r>
          </w:p>
          <w:p w14:paraId="16C194E3" w14:textId="77777777" w:rsidR="00B13446" w:rsidRDefault="00B13446" w:rsidP="00B13446">
            <w:pPr>
              <w:shd w:val="clear" w:color="auto" w:fill="EEEEEE"/>
              <w:textAlignment w:val="center"/>
              <w:rPr>
                <w:rFonts w:eastAsia="Times New Roman"/>
                <w:color w:val="545454"/>
              </w:rPr>
            </w:pPr>
            <w:r>
              <w:rPr>
                <w:rFonts w:eastAsia="Times New Roman"/>
                <w:color w:val="545454"/>
              </w:rPr>
              <w:t>BPI-1200 Combustion Appliance Inspection Protocol</w:t>
            </w:r>
          </w:p>
          <w:p w14:paraId="127063CA" w14:textId="77777777" w:rsidR="007A5B9C" w:rsidRDefault="007A5B9C">
            <w:pPr>
              <w:rPr>
                <w:rFonts w:eastAsia="Times New Roman"/>
              </w:rPr>
            </w:pPr>
          </w:p>
          <w:p w14:paraId="7CB0F7F3" w14:textId="61615FCB" w:rsidR="007A5B9C" w:rsidRDefault="007A5B9C">
            <w:pPr>
              <w:textAlignment w:val="center"/>
              <w:rPr>
                <w:rFonts w:eastAsia="Times New Roman"/>
                <w:b/>
                <w:bCs/>
              </w:rPr>
            </w:pPr>
            <w:r>
              <w:rPr>
                <w:rFonts w:eastAsia="Times New Roman"/>
                <w:b/>
                <w:bCs/>
              </w:rPr>
              <w:t xml:space="preserve">Difference between proposed and </w:t>
            </w:r>
            <w:r w:rsidR="00C46502">
              <w:rPr>
                <w:rFonts w:eastAsia="Times New Roman"/>
                <w:b/>
                <w:bCs/>
              </w:rPr>
              <w:t>existing standard:</w:t>
            </w:r>
          </w:p>
          <w:p w14:paraId="327A6222" w14:textId="77777777" w:rsidR="00B13446" w:rsidRDefault="007A5B9C" w:rsidP="00B13446">
            <w:pPr>
              <w:shd w:val="clear" w:color="auto" w:fill="EEEEEE"/>
              <w:textAlignment w:val="center"/>
              <w:rPr>
                <w:rFonts w:eastAsia="Times New Roman"/>
                <w:color w:val="545454"/>
              </w:rPr>
            </w:pPr>
            <w:r>
              <w:rPr>
                <w:rFonts w:eastAsia="Times New Roman"/>
                <w:color w:val="545454"/>
              </w:rPr>
              <w:t xml:space="preserve"> </w:t>
            </w:r>
            <w:r w:rsidR="00B13446">
              <w:rPr>
                <w:rFonts w:eastAsia="Times New Roman"/>
                <w:color w:val="545454"/>
              </w:rPr>
              <w:t>More accurate testing. Simpler more standardized approach.</w:t>
            </w:r>
          </w:p>
          <w:p w14:paraId="2C250EA1" w14:textId="1C1385AD" w:rsidR="007A5B9C" w:rsidRDefault="007A5B9C">
            <w:pPr>
              <w:shd w:val="clear" w:color="auto" w:fill="EEEEEE"/>
              <w:textAlignment w:val="center"/>
              <w:rPr>
                <w:rFonts w:eastAsia="Times New Roman"/>
                <w:color w:val="545454"/>
              </w:rPr>
            </w:pPr>
          </w:p>
          <w:p w14:paraId="24AEF8F4" w14:textId="77777777" w:rsidR="007A5B9C" w:rsidRDefault="007A5B9C">
            <w:pPr>
              <w:rPr>
                <w:rFonts w:eastAsia="Times New Roman"/>
              </w:rPr>
            </w:pPr>
          </w:p>
          <w:p w14:paraId="67916089" w14:textId="243C5052" w:rsidR="007A5B9C" w:rsidRDefault="007A5B9C">
            <w:pPr>
              <w:textAlignment w:val="center"/>
              <w:rPr>
                <w:rFonts w:eastAsia="Times New Roman"/>
                <w:b/>
                <w:bCs/>
              </w:rPr>
            </w:pPr>
            <w:r>
              <w:rPr>
                <w:rFonts w:eastAsia="Times New Roman"/>
                <w:b/>
                <w:bCs/>
              </w:rPr>
              <w:t xml:space="preserve">Specific </w:t>
            </w:r>
            <w:r w:rsidR="00C46502">
              <w:rPr>
                <w:rFonts w:eastAsia="Times New Roman"/>
                <w:b/>
                <w:bCs/>
              </w:rPr>
              <w:t>impacts proposed standard will have:</w:t>
            </w:r>
          </w:p>
          <w:p w14:paraId="27E9CBFF" w14:textId="333F8609" w:rsidR="00BF3AC2" w:rsidRDefault="00B13446">
            <w:pPr>
              <w:textAlignment w:val="center"/>
              <w:rPr>
                <w:rFonts w:eastAsia="Times New Roman"/>
                <w:b/>
                <w:bCs/>
              </w:rPr>
            </w:pPr>
            <w:r>
              <w:rPr>
                <w:rFonts w:eastAsia="Times New Roman"/>
                <w:color w:val="545454"/>
              </w:rPr>
              <w:t xml:space="preserve">Improve accuracy of combustion diagnostic testing. Simplify testing protocols. Use the same standardized testing industry groups are </w:t>
            </w:r>
            <w:proofErr w:type="gramStart"/>
            <w:r>
              <w:rPr>
                <w:rFonts w:eastAsia="Times New Roman"/>
                <w:color w:val="545454"/>
              </w:rPr>
              <w:t>using</w:t>
            </w:r>
            <w:proofErr w:type="gramEnd"/>
          </w:p>
          <w:p w14:paraId="034BF427" w14:textId="733DE0E6" w:rsidR="007A5B9C" w:rsidRDefault="007A5B9C">
            <w:pPr>
              <w:textAlignment w:val="center"/>
              <w:rPr>
                <w:rFonts w:eastAsia="Times New Roman"/>
                <w:b/>
                <w:bCs/>
              </w:rPr>
            </w:pPr>
            <w:r>
              <w:rPr>
                <w:rFonts w:eastAsia="Times New Roman"/>
                <w:b/>
                <w:bCs/>
              </w:rPr>
              <w:t>Reasoning/Justification:</w:t>
            </w:r>
          </w:p>
          <w:p w14:paraId="3F108B43" w14:textId="77777777" w:rsidR="00B13446" w:rsidRDefault="00B13446" w:rsidP="00B13446">
            <w:pPr>
              <w:shd w:val="clear" w:color="auto" w:fill="EEEEEE"/>
              <w:textAlignment w:val="center"/>
              <w:rPr>
                <w:rFonts w:eastAsia="Times New Roman"/>
                <w:color w:val="545454"/>
                <w:u w:val="single"/>
              </w:rPr>
            </w:pPr>
            <w:r>
              <w:rPr>
                <w:rFonts w:eastAsia="Times New Roman"/>
                <w:color w:val="545454"/>
              </w:rPr>
              <w:t xml:space="preserve">DOE conducted a 2015 work group and study that concluded current draft pressure criteria is not a good indicator of combustion safety failure. Appliance vent configuration and other factors have a significant impact on the resistance to depressurization induced spillage and that </w:t>
            </w:r>
            <w:r>
              <w:rPr>
                <w:rFonts w:eastAsia="Times New Roman"/>
                <w:color w:val="545454"/>
                <w:u w:val="single"/>
              </w:rPr>
              <w:t>a single value for a depressurization guideline for safe venting may incorrectly identify a large fraction of passes or failures.</w:t>
            </w:r>
          </w:p>
          <w:p w14:paraId="78BB5D42" w14:textId="77777777" w:rsidR="00B13446" w:rsidRDefault="00B13446" w:rsidP="00B13446">
            <w:pPr>
              <w:shd w:val="clear" w:color="auto" w:fill="EEEEEE"/>
              <w:textAlignment w:val="center"/>
              <w:rPr>
                <w:rFonts w:eastAsia="Times New Roman"/>
                <w:color w:val="545454"/>
                <w:u w:val="single"/>
              </w:rPr>
            </w:pPr>
          </w:p>
          <w:p w14:paraId="46F59799" w14:textId="77777777" w:rsidR="00B13446" w:rsidRDefault="00B13446" w:rsidP="00B13446">
            <w:pPr>
              <w:shd w:val="clear" w:color="auto" w:fill="EEEEEE"/>
              <w:textAlignment w:val="center"/>
              <w:rPr>
                <w:rFonts w:eastAsia="Times New Roman"/>
                <w:color w:val="545454"/>
              </w:rPr>
            </w:pPr>
            <w:r>
              <w:rPr>
                <w:rFonts w:eastAsia="Times New Roman"/>
                <w:color w:val="545454"/>
              </w:rPr>
              <w:t>NFGC, ACCA, BPI, NREL SWS have all removed draft testing and maximum depressurization limits (HDL). Not because testing was easier but because it was more accurate and safer.</w:t>
            </w:r>
          </w:p>
          <w:p w14:paraId="56C5B4B4" w14:textId="77777777" w:rsidR="00B13446" w:rsidRDefault="00B13446" w:rsidP="00B13446">
            <w:pPr>
              <w:shd w:val="clear" w:color="auto" w:fill="EEEEEE"/>
              <w:textAlignment w:val="center"/>
              <w:rPr>
                <w:rFonts w:eastAsia="Times New Roman"/>
                <w:color w:val="545454"/>
              </w:rPr>
            </w:pPr>
          </w:p>
          <w:p w14:paraId="79B23B59" w14:textId="77777777" w:rsidR="00B13446" w:rsidRDefault="00B13446" w:rsidP="00B13446">
            <w:pPr>
              <w:shd w:val="clear" w:color="auto" w:fill="EEEEEE"/>
              <w:textAlignment w:val="center"/>
              <w:rPr>
                <w:rFonts w:eastAsia="Times New Roman"/>
                <w:color w:val="545454"/>
              </w:rPr>
            </w:pPr>
            <w:proofErr w:type="spellStart"/>
            <w:r>
              <w:rPr>
                <w:rFonts w:eastAsia="Times New Roman"/>
                <w:color w:val="545454"/>
              </w:rPr>
              <w:t>Backdrafting</w:t>
            </w:r>
            <w:proofErr w:type="spellEnd"/>
            <w:r>
              <w:rPr>
                <w:rFonts w:eastAsia="Times New Roman"/>
                <w:color w:val="545454"/>
              </w:rPr>
              <w:t xml:space="preserve"> requires greater depressurization than spillage, so spillage should happen first. Homes that failed draft also failed spillage.</w:t>
            </w:r>
          </w:p>
          <w:p w14:paraId="459BBCFE" w14:textId="77777777" w:rsidR="00B13446" w:rsidRDefault="00B13446" w:rsidP="00B13446">
            <w:pPr>
              <w:shd w:val="clear" w:color="auto" w:fill="EEEEEE"/>
              <w:textAlignment w:val="center"/>
              <w:rPr>
                <w:rFonts w:eastAsia="Times New Roman"/>
                <w:color w:val="545454"/>
              </w:rPr>
            </w:pPr>
          </w:p>
          <w:p w14:paraId="02AE3943" w14:textId="77777777" w:rsidR="00B13446" w:rsidRDefault="00B13446" w:rsidP="00B13446">
            <w:pPr>
              <w:shd w:val="clear" w:color="auto" w:fill="EEEEEE"/>
              <w:textAlignment w:val="center"/>
              <w:rPr>
                <w:rFonts w:eastAsia="Times New Roman"/>
                <w:color w:val="545454"/>
              </w:rPr>
            </w:pPr>
            <w:r>
              <w:rPr>
                <w:rFonts w:eastAsia="Times New Roman"/>
                <w:color w:val="545454"/>
              </w:rPr>
              <w:t>We need to be putting into practice the same procedure we are being taught. Not only is the Oregon method less safe but it adds confusion for those technicians trying to perform the testing.</w:t>
            </w:r>
          </w:p>
          <w:p w14:paraId="400EDBD9" w14:textId="77777777" w:rsidR="00B13446" w:rsidRDefault="00B13446" w:rsidP="00B13446">
            <w:pPr>
              <w:shd w:val="clear" w:color="auto" w:fill="EEEEEE"/>
              <w:textAlignment w:val="center"/>
              <w:rPr>
                <w:rFonts w:eastAsia="Times New Roman"/>
                <w:color w:val="545454"/>
              </w:rPr>
            </w:pPr>
          </w:p>
          <w:p w14:paraId="55138FA0" w14:textId="77777777" w:rsidR="00B13446" w:rsidRDefault="00B13446" w:rsidP="00B13446">
            <w:pPr>
              <w:shd w:val="clear" w:color="auto" w:fill="EEEEEE"/>
              <w:textAlignment w:val="center"/>
              <w:rPr>
                <w:rFonts w:eastAsia="Times New Roman"/>
                <w:color w:val="545454"/>
              </w:rPr>
            </w:pPr>
            <w:r>
              <w:rPr>
                <w:rFonts w:eastAsia="Times New Roman"/>
                <w:color w:val="545454"/>
              </w:rPr>
              <w:t>I also propose:</w:t>
            </w:r>
          </w:p>
          <w:p w14:paraId="6A79D26D" w14:textId="77777777" w:rsidR="00B13446" w:rsidRDefault="00B13446" w:rsidP="00B13446">
            <w:pPr>
              <w:shd w:val="clear" w:color="auto" w:fill="EEEEEE"/>
              <w:textAlignment w:val="center"/>
              <w:rPr>
                <w:rFonts w:eastAsia="Times New Roman"/>
                <w:color w:val="545454"/>
              </w:rPr>
            </w:pPr>
          </w:p>
          <w:p w14:paraId="5E8A8F9D" w14:textId="77777777" w:rsidR="00B13446" w:rsidRDefault="00B13446" w:rsidP="00B13446">
            <w:pPr>
              <w:shd w:val="clear" w:color="auto" w:fill="EEEEEE"/>
              <w:textAlignment w:val="center"/>
              <w:rPr>
                <w:rFonts w:eastAsia="Times New Roman"/>
                <w:color w:val="545454"/>
              </w:rPr>
            </w:pPr>
            <w:r>
              <w:rPr>
                <w:rFonts w:eastAsia="Times New Roman"/>
                <w:color w:val="545454"/>
              </w:rPr>
              <w:t>Revising Appendix B: Building Airtightness Test Form and Appendix U: Diagnostic Testing Data Form.</w:t>
            </w:r>
          </w:p>
          <w:p w14:paraId="04B46915" w14:textId="77777777" w:rsidR="00B13446" w:rsidRDefault="00B13446" w:rsidP="00B13446">
            <w:pPr>
              <w:shd w:val="clear" w:color="auto" w:fill="EEEEEE"/>
              <w:textAlignment w:val="center"/>
              <w:rPr>
                <w:rFonts w:eastAsia="Times New Roman"/>
                <w:color w:val="545454"/>
              </w:rPr>
            </w:pPr>
          </w:p>
          <w:p w14:paraId="18300573" w14:textId="77777777" w:rsidR="00B13446" w:rsidRDefault="00B13446" w:rsidP="00B13446">
            <w:pPr>
              <w:shd w:val="clear" w:color="auto" w:fill="EEEEEE"/>
              <w:textAlignment w:val="center"/>
              <w:rPr>
                <w:rFonts w:eastAsia="Times New Roman"/>
                <w:color w:val="545454"/>
              </w:rPr>
            </w:pPr>
            <w:r>
              <w:rPr>
                <w:rFonts w:eastAsia="Times New Roman"/>
                <w:color w:val="545454"/>
              </w:rPr>
              <w:t xml:space="preserve">Remove Appendix K: Minimum Acceptable Draft Pressures, Appendix L: Worst Case Depressurization Test, Appendix M: HDL’s, Appendix N: Spillage &amp; Draft testing, Appendix O: Carbon monoxide (CO) Test. </w:t>
            </w:r>
          </w:p>
          <w:p w14:paraId="6F9C5431" w14:textId="77777777" w:rsidR="00B13446" w:rsidRDefault="00B13446" w:rsidP="00B13446">
            <w:pPr>
              <w:rPr>
                <w:b/>
                <w:bCs/>
              </w:rPr>
            </w:pPr>
            <w:r>
              <w:rPr>
                <w:b/>
                <w:bCs/>
              </w:rPr>
              <w:t>Relevant SWS reference(s):</w:t>
            </w:r>
          </w:p>
          <w:p w14:paraId="5B56BBDC" w14:textId="77777777" w:rsidR="00B13446" w:rsidRDefault="00B13446" w:rsidP="00B13446">
            <w:pPr>
              <w:shd w:val="clear" w:color="auto" w:fill="EEEEEE"/>
              <w:textAlignment w:val="center"/>
              <w:rPr>
                <w:rFonts w:eastAsia="Times New Roman"/>
                <w:color w:val="545454"/>
              </w:rPr>
            </w:pPr>
            <w:r>
              <w:rPr>
                <w:rFonts w:eastAsia="Times New Roman"/>
                <w:color w:val="545454"/>
              </w:rPr>
              <w:t>NREL SWS Combustion Safety Testing</w:t>
            </w:r>
          </w:p>
          <w:p w14:paraId="5E5937E1" w14:textId="77777777" w:rsidR="00B13446" w:rsidRDefault="00B13446" w:rsidP="00B13446">
            <w:pPr>
              <w:shd w:val="clear" w:color="auto" w:fill="EEEEEE"/>
              <w:textAlignment w:val="center"/>
              <w:rPr>
                <w:rFonts w:eastAsia="Times New Roman"/>
                <w:color w:val="545454"/>
              </w:rPr>
            </w:pPr>
          </w:p>
          <w:p w14:paraId="6889B042" w14:textId="77777777" w:rsidR="007A5B9C" w:rsidRDefault="007A5B9C">
            <w:pPr>
              <w:rPr>
                <w:rFonts w:eastAsia="Times New Roman"/>
              </w:rPr>
            </w:pPr>
          </w:p>
          <w:p w14:paraId="46B796EE" w14:textId="643D60AC" w:rsidR="00266A22" w:rsidRDefault="00266A22" w:rsidP="00266A22">
            <w:pPr>
              <w:textAlignment w:val="center"/>
              <w:rPr>
                <w:rFonts w:eastAsia="Times New Roman"/>
                <w:b/>
                <w:bCs/>
              </w:rPr>
            </w:pPr>
            <w:r>
              <w:rPr>
                <w:rFonts w:eastAsia="Times New Roman"/>
                <w:b/>
                <w:bCs/>
              </w:rPr>
              <w:t>ITEM #2.</w:t>
            </w:r>
          </w:p>
          <w:p w14:paraId="4CEAB52F" w14:textId="1F7459F8" w:rsidR="00266A22" w:rsidRDefault="00266A22" w:rsidP="00266A22">
            <w:pPr>
              <w:textAlignment w:val="center"/>
              <w:rPr>
                <w:rFonts w:eastAsia="Times New Roman"/>
                <w:b/>
                <w:bCs/>
              </w:rPr>
            </w:pPr>
            <w:r>
              <w:rPr>
                <w:rFonts w:eastAsia="Times New Roman"/>
                <w:b/>
                <w:bCs/>
              </w:rPr>
              <w:t>Relevant Specification:</w:t>
            </w:r>
          </w:p>
          <w:p w14:paraId="408424BB" w14:textId="77777777" w:rsidR="00C64687" w:rsidRDefault="00C64687" w:rsidP="00C64687">
            <w:pPr>
              <w:shd w:val="clear" w:color="auto" w:fill="EEEEEE"/>
              <w:textAlignment w:val="center"/>
              <w:rPr>
                <w:rFonts w:eastAsia="Times New Roman"/>
              </w:rPr>
            </w:pPr>
            <w:r>
              <w:rPr>
                <w:rFonts w:eastAsia="Times New Roman"/>
              </w:rPr>
              <w:t>Safety Glazing Requirements, #8 Other Glazed Panels</w:t>
            </w:r>
          </w:p>
          <w:p w14:paraId="1E63FA13" w14:textId="2090E8A2" w:rsidR="00266A22" w:rsidRDefault="00266A22" w:rsidP="00266A22">
            <w:pPr>
              <w:shd w:val="clear" w:color="auto" w:fill="EEEEEE"/>
              <w:textAlignment w:val="center"/>
              <w:rPr>
                <w:rFonts w:eastAsia="Times New Roman"/>
              </w:rPr>
            </w:pPr>
          </w:p>
          <w:p w14:paraId="7C7D79F3" w14:textId="77777777" w:rsidR="00266A22" w:rsidRDefault="00266A22" w:rsidP="00266A22">
            <w:pPr>
              <w:textAlignment w:val="center"/>
              <w:rPr>
                <w:rFonts w:eastAsia="Times New Roman"/>
                <w:b/>
                <w:bCs/>
              </w:rPr>
            </w:pPr>
            <w:r>
              <w:rPr>
                <w:rFonts w:eastAsia="Times New Roman"/>
                <w:b/>
                <w:bCs/>
              </w:rPr>
              <w:t>Proposed Standard:</w:t>
            </w:r>
          </w:p>
          <w:p w14:paraId="131E9271" w14:textId="77777777" w:rsidR="00C64687" w:rsidRDefault="00C64687" w:rsidP="00C64687">
            <w:pPr>
              <w:shd w:val="clear" w:color="auto" w:fill="EEEEEE"/>
              <w:textAlignment w:val="center"/>
              <w:rPr>
                <w:rFonts w:eastAsia="Times New Roman"/>
                <w:color w:val="545454"/>
              </w:rPr>
            </w:pPr>
            <w:r>
              <w:rPr>
                <w:rFonts w:eastAsia="Times New Roman"/>
                <w:color w:val="545454"/>
              </w:rPr>
              <w:t>Adding the fourth condition listed on 2019 Oregon Structural Specialty Code, section 2406.4.3 *The Top Edge of the glass is more than 36” above the floor or ground.</w:t>
            </w:r>
          </w:p>
          <w:p w14:paraId="74BC5151" w14:textId="39C28323" w:rsidR="00266A22" w:rsidRDefault="00266A22" w:rsidP="00266A22">
            <w:pPr>
              <w:shd w:val="clear" w:color="auto" w:fill="EEEEEE"/>
              <w:textAlignment w:val="center"/>
              <w:rPr>
                <w:rFonts w:eastAsia="Times New Roman"/>
                <w:color w:val="545454"/>
              </w:rPr>
            </w:pPr>
          </w:p>
          <w:p w14:paraId="77887BF2" w14:textId="77777777" w:rsidR="00266A22" w:rsidRDefault="00266A22" w:rsidP="00266A22">
            <w:pPr>
              <w:rPr>
                <w:rFonts w:eastAsia="Times New Roman"/>
              </w:rPr>
            </w:pPr>
          </w:p>
          <w:p w14:paraId="4A07E5EE" w14:textId="77777777" w:rsidR="00266A22" w:rsidRDefault="00266A22" w:rsidP="00266A22">
            <w:pPr>
              <w:textAlignment w:val="center"/>
              <w:rPr>
                <w:rFonts w:eastAsia="Times New Roman"/>
                <w:b/>
                <w:bCs/>
              </w:rPr>
            </w:pPr>
            <w:r>
              <w:rPr>
                <w:rFonts w:eastAsia="Times New Roman"/>
                <w:b/>
                <w:bCs/>
              </w:rPr>
              <w:t>Difference between proposed and existing standard:</w:t>
            </w:r>
          </w:p>
          <w:p w14:paraId="2C0CAE68" w14:textId="2D65F2F4" w:rsidR="00266A22" w:rsidRDefault="00266A22" w:rsidP="00266A22">
            <w:pPr>
              <w:shd w:val="clear" w:color="auto" w:fill="EEEEEE"/>
              <w:textAlignment w:val="center"/>
              <w:rPr>
                <w:rFonts w:eastAsia="Times New Roman"/>
                <w:color w:val="545454"/>
              </w:rPr>
            </w:pPr>
            <w:r>
              <w:rPr>
                <w:rFonts w:eastAsia="Times New Roman"/>
                <w:color w:val="545454"/>
              </w:rPr>
              <w:t xml:space="preserve"> </w:t>
            </w:r>
            <w:r w:rsidR="00C64687">
              <w:rPr>
                <w:rFonts w:eastAsia="Times New Roman"/>
                <w:color w:val="545454"/>
              </w:rPr>
              <w:t>Will ensure we are also meeting Oregon Structural Specialty Code, and or could be installing glazed panels when not needed if all four are not met</w:t>
            </w:r>
            <w:r w:rsidR="000A6C68">
              <w:rPr>
                <w:rFonts w:eastAsia="Times New Roman"/>
                <w:color w:val="545454"/>
              </w:rPr>
              <w:t>.</w:t>
            </w:r>
          </w:p>
          <w:p w14:paraId="7D8BA88A" w14:textId="77777777" w:rsidR="00266A22" w:rsidRDefault="00266A22" w:rsidP="00266A22">
            <w:pPr>
              <w:rPr>
                <w:rFonts w:eastAsia="Times New Roman"/>
              </w:rPr>
            </w:pPr>
          </w:p>
          <w:p w14:paraId="71CDB163" w14:textId="77777777" w:rsidR="00266A22" w:rsidRDefault="00266A22" w:rsidP="00266A22">
            <w:pPr>
              <w:textAlignment w:val="center"/>
              <w:rPr>
                <w:rFonts w:eastAsia="Times New Roman"/>
                <w:b/>
                <w:bCs/>
              </w:rPr>
            </w:pPr>
            <w:r>
              <w:rPr>
                <w:rFonts w:eastAsia="Times New Roman"/>
                <w:b/>
                <w:bCs/>
              </w:rPr>
              <w:t>Specific impacts proposed standard will have:</w:t>
            </w:r>
          </w:p>
          <w:p w14:paraId="7B1B1B85" w14:textId="5CED07C3" w:rsidR="00266A22" w:rsidRDefault="00C64687" w:rsidP="00266A22">
            <w:pPr>
              <w:rPr>
                <w:rFonts w:eastAsia="Times New Roman"/>
              </w:rPr>
            </w:pPr>
            <w:r>
              <w:rPr>
                <w:rFonts w:eastAsia="Times New Roman"/>
              </w:rPr>
              <w:t>Will align our spec with structural specialty code.</w:t>
            </w:r>
          </w:p>
          <w:p w14:paraId="59FBC78F" w14:textId="77777777" w:rsidR="00266A22" w:rsidRDefault="00266A22" w:rsidP="00266A22">
            <w:pPr>
              <w:textAlignment w:val="center"/>
              <w:rPr>
                <w:rFonts w:eastAsia="Times New Roman"/>
                <w:b/>
                <w:bCs/>
              </w:rPr>
            </w:pPr>
          </w:p>
          <w:p w14:paraId="2B2397BC" w14:textId="77777777" w:rsidR="00266A22" w:rsidRDefault="00266A22" w:rsidP="00266A22">
            <w:pPr>
              <w:textAlignment w:val="center"/>
              <w:rPr>
                <w:rFonts w:eastAsia="Times New Roman"/>
                <w:b/>
                <w:bCs/>
              </w:rPr>
            </w:pPr>
            <w:r>
              <w:rPr>
                <w:rFonts w:eastAsia="Times New Roman"/>
                <w:b/>
                <w:bCs/>
              </w:rPr>
              <w:t>Reasoning/Justification:</w:t>
            </w:r>
          </w:p>
          <w:p w14:paraId="72B305AF" w14:textId="3E8A1C6B" w:rsidR="00266A22" w:rsidRPr="009C40AA" w:rsidRDefault="00C64687">
            <w:pPr>
              <w:textAlignment w:val="center"/>
              <w:rPr>
                <w:rFonts w:eastAsia="Times New Roman"/>
              </w:rPr>
            </w:pPr>
            <w:r>
              <w:rPr>
                <w:rFonts w:eastAsia="Times New Roman"/>
                <w:b/>
                <w:bCs/>
              </w:rPr>
              <w:t xml:space="preserve"> </w:t>
            </w:r>
            <w:r w:rsidRPr="009C40AA">
              <w:rPr>
                <w:rFonts w:eastAsia="Times New Roman"/>
              </w:rPr>
              <w:t xml:space="preserve">Oregon Structural Specialty </w:t>
            </w:r>
            <w:r w:rsidR="005B6D94" w:rsidRPr="009C40AA">
              <w:rPr>
                <w:rFonts w:eastAsia="Times New Roman"/>
              </w:rPr>
              <w:t>Code has</w:t>
            </w:r>
            <w:r w:rsidRPr="009C40AA">
              <w:rPr>
                <w:rFonts w:eastAsia="Times New Roman"/>
              </w:rPr>
              <w:t xml:space="preserve"> been in effect since 2014</w:t>
            </w:r>
            <w:r w:rsidR="005B6D94">
              <w:rPr>
                <w:rFonts w:eastAsia="Times New Roman"/>
              </w:rPr>
              <w:t xml:space="preserve"> regarding window glazing</w:t>
            </w:r>
            <w:r w:rsidRPr="009C40AA">
              <w:rPr>
                <w:rFonts w:eastAsia="Times New Roman"/>
              </w:rPr>
              <w:t xml:space="preserve">. This will help all Auditors/QCI </w:t>
            </w:r>
            <w:proofErr w:type="gramStart"/>
            <w:r w:rsidR="005B6D94">
              <w:rPr>
                <w:rFonts w:eastAsia="Times New Roman"/>
              </w:rPr>
              <w:t>through out</w:t>
            </w:r>
            <w:proofErr w:type="gramEnd"/>
            <w:r w:rsidR="005B6D94">
              <w:rPr>
                <w:rFonts w:eastAsia="Times New Roman"/>
              </w:rPr>
              <w:t xml:space="preserve"> the State to uphold the same standard across the board.</w:t>
            </w:r>
          </w:p>
          <w:p w14:paraId="136B5492" w14:textId="5CA92E10" w:rsidR="0079340E" w:rsidRDefault="0079340E">
            <w:pPr>
              <w:textAlignment w:val="center"/>
              <w:rPr>
                <w:rFonts w:eastAsia="Times New Roman"/>
                <w:b/>
                <w:bCs/>
              </w:rPr>
            </w:pPr>
            <w:r>
              <w:rPr>
                <w:rFonts w:eastAsia="Times New Roman"/>
                <w:b/>
                <w:bCs/>
              </w:rPr>
              <w:t>ITEM #3</w:t>
            </w:r>
          </w:p>
          <w:p w14:paraId="33D3363B" w14:textId="69C5DAC2" w:rsidR="0079340E" w:rsidRDefault="0079340E" w:rsidP="0079340E">
            <w:pPr>
              <w:textAlignment w:val="center"/>
              <w:rPr>
                <w:rFonts w:eastAsia="Times New Roman"/>
                <w:b/>
                <w:bCs/>
              </w:rPr>
            </w:pPr>
            <w:r>
              <w:rPr>
                <w:rFonts w:eastAsia="Times New Roman"/>
                <w:b/>
                <w:bCs/>
              </w:rPr>
              <w:t>Relevant Specification:</w:t>
            </w:r>
          </w:p>
          <w:p w14:paraId="14707C6A" w14:textId="77777777" w:rsidR="0079340E" w:rsidRDefault="0079340E" w:rsidP="0079340E">
            <w:pPr>
              <w:rPr>
                <w:rFonts w:eastAsia="Times New Roman"/>
              </w:rPr>
            </w:pPr>
          </w:p>
          <w:p w14:paraId="3A61AC06" w14:textId="77777777" w:rsidR="0079340E" w:rsidRDefault="0079340E" w:rsidP="0079340E">
            <w:pPr>
              <w:textAlignment w:val="center"/>
              <w:rPr>
                <w:rFonts w:eastAsia="Times New Roman"/>
                <w:b/>
                <w:bCs/>
              </w:rPr>
            </w:pPr>
            <w:r>
              <w:rPr>
                <w:rFonts w:eastAsia="Times New Roman"/>
                <w:b/>
                <w:bCs/>
              </w:rPr>
              <w:t>Proposed Standard:</w:t>
            </w:r>
          </w:p>
          <w:p w14:paraId="40F33515" w14:textId="77777777" w:rsidR="0079340E" w:rsidRDefault="0079340E" w:rsidP="0079340E">
            <w:pPr>
              <w:rPr>
                <w:rFonts w:eastAsia="Times New Roman"/>
              </w:rPr>
            </w:pPr>
          </w:p>
          <w:p w14:paraId="4D4840B1" w14:textId="77777777" w:rsidR="0079340E" w:rsidRDefault="0079340E" w:rsidP="0079340E">
            <w:pPr>
              <w:textAlignment w:val="center"/>
              <w:rPr>
                <w:rFonts w:eastAsia="Times New Roman"/>
                <w:b/>
                <w:bCs/>
              </w:rPr>
            </w:pPr>
            <w:r>
              <w:rPr>
                <w:rFonts w:eastAsia="Times New Roman"/>
                <w:b/>
                <w:bCs/>
              </w:rPr>
              <w:t>Difference between proposed and existing standard:</w:t>
            </w:r>
          </w:p>
          <w:p w14:paraId="67E6ACE0" w14:textId="784D0D31" w:rsidR="0079340E" w:rsidRDefault="0079340E" w:rsidP="0079340E">
            <w:pPr>
              <w:shd w:val="clear" w:color="auto" w:fill="EEEEEE"/>
              <w:textAlignment w:val="center"/>
              <w:rPr>
                <w:rFonts w:eastAsia="Times New Roman"/>
                <w:color w:val="545454"/>
              </w:rPr>
            </w:pPr>
            <w:r>
              <w:rPr>
                <w:rFonts w:eastAsia="Times New Roman"/>
                <w:color w:val="545454"/>
              </w:rPr>
              <w:t xml:space="preserve"> </w:t>
            </w:r>
            <w:r w:rsidR="00EE4EEC">
              <w:rPr>
                <w:rFonts w:eastAsia="Times New Roman"/>
                <w:color w:val="545454"/>
              </w:rPr>
              <w:t xml:space="preserve"> </w:t>
            </w:r>
          </w:p>
          <w:p w14:paraId="178300C4" w14:textId="77777777" w:rsidR="0079340E" w:rsidRDefault="0079340E" w:rsidP="0079340E">
            <w:pPr>
              <w:rPr>
                <w:rFonts w:eastAsia="Times New Roman"/>
              </w:rPr>
            </w:pPr>
          </w:p>
          <w:p w14:paraId="17C12E8E" w14:textId="77777777" w:rsidR="0079340E" w:rsidRDefault="0079340E" w:rsidP="0079340E">
            <w:pPr>
              <w:textAlignment w:val="center"/>
              <w:rPr>
                <w:rFonts w:eastAsia="Times New Roman"/>
                <w:b/>
                <w:bCs/>
              </w:rPr>
            </w:pPr>
            <w:r>
              <w:rPr>
                <w:rFonts w:eastAsia="Times New Roman"/>
                <w:b/>
                <w:bCs/>
              </w:rPr>
              <w:t>Specific impacts proposed standard will have:</w:t>
            </w:r>
          </w:p>
          <w:p w14:paraId="6923BEC5" w14:textId="555B57EA" w:rsidR="0079340E" w:rsidRDefault="0079340E" w:rsidP="0079340E">
            <w:pPr>
              <w:rPr>
                <w:rFonts w:eastAsia="Times New Roman"/>
              </w:rPr>
            </w:pPr>
          </w:p>
          <w:p w14:paraId="1B5A8CD2" w14:textId="77777777" w:rsidR="0079340E" w:rsidRDefault="0079340E" w:rsidP="0079340E">
            <w:pPr>
              <w:textAlignment w:val="center"/>
              <w:rPr>
                <w:rFonts w:eastAsia="Times New Roman"/>
                <w:b/>
                <w:bCs/>
              </w:rPr>
            </w:pPr>
          </w:p>
          <w:p w14:paraId="7BD9146D" w14:textId="77777777" w:rsidR="0079340E" w:rsidRDefault="0079340E" w:rsidP="0079340E">
            <w:pPr>
              <w:textAlignment w:val="center"/>
              <w:rPr>
                <w:rFonts w:eastAsia="Times New Roman"/>
                <w:b/>
                <w:bCs/>
              </w:rPr>
            </w:pPr>
            <w:r>
              <w:rPr>
                <w:rFonts w:eastAsia="Times New Roman"/>
                <w:b/>
                <w:bCs/>
              </w:rPr>
              <w:t>Reasoning/Justification:</w:t>
            </w:r>
          </w:p>
          <w:p w14:paraId="51F18605" w14:textId="0369F56E" w:rsidR="0079340E" w:rsidRDefault="0079340E" w:rsidP="0079340E">
            <w:pPr>
              <w:shd w:val="clear" w:color="auto" w:fill="EEEEEE"/>
              <w:textAlignment w:val="center"/>
              <w:rPr>
                <w:rFonts w:eastAsia="Times New Roman"/>
                <w:color w:val="545454"/>
              </w:rPr>
            </w:pPr>
          </w:p>
          <w:p w14:paraId="7463CD98" w14:textId="120C8D6D" w:rsidR="0079340E" w:rsidRDefault="0079340E">
            <w:pPr>
              <w:textAlignment w:val="center"/>
              <w:rPr>
                <w:rFonts w:eastAsia="Times New Roman"/>
                <w:b/>
                <w:bCs/>
              </w:rPr>
            </w:pPr>
          </w:p>
          <w:p w14:paraId="069A42FA" w14:textId="77777777" w:rsidR="00F544BA" w:rsidRDefault="00F544BA">
            <w:pPr>
              <w:textAlignment w:val="center"/>
              <w:rPr>
                <w:rFonts w:eastAsia="Times New Roman"/>
                <w:b/>
                <w:bCs/>
              </w:rPr>
            </w:pPr>
          </w:p>
          <w:p w14:paraId="7C0C2067" w14:textId="0DDD2BDC" w:rsidR="00F544BA" w:rsidRDefault="00F544BA" w:rsidP="00F544BA">
            <w:pPr>
              <w:textAlignment w:val="center"/>
              <w:rPr>
                <w:rFonts w:eastAsia="Times New Roman"/>
                <w:b/>
                <w:bCs/>
              </w:rPr>
            </w:pPr>
            <w:r>
              <w:rPr>
                <w:rFonts w:eastAsia="Times New Roman"/>
                <w:b/>
                <w:bCs/>
              </w:rPr>
              <w:t>Personnel in attendance</w:t>
            </w:r>
          </w:p>
          <w:p w14:paraId="7843FDA2" w14:textId="5DD5E3D9" w:rsidR="00F544BA" w:rsidRDefault="00F544BA" w:rsidP="00F544BA">
            <w:pPr>
              <w:shd w:val="clear" w:color="auto" w:fill="EEEEEE"/>
              <w:textAlignment w:val="center"/>
              <w:rPr>
                <w:rFonts w:eastAsia="Times New Roman"/>
                <w:color w:val="545454"/>
              </w:rPr>
            </w:pPr>
          </w:p>
          <w:p w14:paraId="3A76F5CC" w14:textId="5EE4D5FE" w:rsidR="007A5B9C" w:rsidRPr="005A4225" w:rsidRDefault="007A5B9C" w:rsidP="005A4225">
            <w:pPr>
              <w:textAlignment w:val="center"/>
              <w:rPr>
                <w:rFonts w:eastAsia="Times New Roman"/>
                <w:b/>
                <w:bCs/>
              </w:rPr>
            </w:pPr>
          </w:p>
        </w:tc>
      </w:tr>
      <w:tr w:rsidR="007A5B9C" w14:paraId="662037AF" w14:textId="77777777" w:rsidTr="007A5B9C">
        <w:trPr>
          <w:tblCellSpacing w:w="0" w:type="dxa"/>
          <w:jc w:val="center"/>
        </w:trPr>
        <w:tc>
          <w:tcPr>
            <w:tcW w:w="5000" w:type="pct"/>
            <w:shd w:val="clear" w:color="auto" w:fill="FFFFFF"/>
            <w:vAlign w:val="center"/>
            <w:hideMark/>
          </w:tcPr>
          <w:p w14:paraId="713A56C8" w14:textId="77777777" w:rsidR="007A5B9C" w:rsidRDefault="007A5B9C">
            <w:pPr>
              <w:rPr>
                <w:rFonts w:eastAsia="Times New Roman"/>
              </w:rPr>
            </w:pPr>
          </w:p>
        </w:tc>
      </w:tr>
      <w:tr w:rsidR="007A5B9C" w14:paraId="4685447D" w14:textId="77777777" w:rsidTr="007A5B9C">
        <w:trPr>
          <w:tblCellSpacing w:w="0" w:type="dxa"/>
          <w:jc w:val="center"/>
        </w:trPr>
        <w:tc>
          <w:tcPr>
            <w:tcW w:w="5000" w:type="pct"/>
            <w:shd w:val="clear" w:color="auto" w:fill="auto"/>
            <w:vAlign w:val="center"/>
            <w:hideMark/>
          </w:tcPr>
          <w:p w14:paraId="7D0511B5" w14:textId="77777777" w:rsidR="007A5B9C" w:rsidRDefault="007A5B9C">
            <w:pPr>
              <w:rPr>
                <w:rFonts w:ascii="Times New Roman" w:eastAsia="Times New Roman" w:hAnsi="Times New Roman" w:cs="Times New Roman"/>
                <w:sz w:val="20"/>
                <w:szCs w:val="20"/>
              </w:rPr>
            </w:pPr>
          </w:p>
        </w:tc>
      </w:tr>
      <w:tr w:rsidR="007A5B9C" w14:paraId="250ADC56" w14:textId="77777777" w:rsidTr="00C46502">
        <w:trPr>
          <w:tblCellSpacing w:w="0" w:type="dxa"/>
          <w:jc w:val="center"/>
        </w:trPr>
        <w:tc>
          <w:tcPr>
            <w:tcW w:w="5000" w:type="pct"/>
            <w:shd w:val="clear" w:color="auto" w:fill="auto"/>
            <w:vAlign w:val="center"/>
          </w:tcPr>
          <w:p w14:paraId="01A15372" w14:textId="29938B7C" w:rsidR="007A5B9C" w:rsidRDefault="007A5B9C">
            <w:pPr>
              <w:rPr>
                <w:rFonts w:eastAsia="Times New Roman"/>
              </w:rPr>
            </w:pPr>
          </w:p>
        </w:tc>
      </w:tr>
    </w:tbl>
    <w:p w14:paraId="125B7AB8" w14:textId="50E2E657" w:rsidR="00664406" w:rsidRPr="005A4225" w:rsidRDefault="00664406" w:rsidP="005A4225">
      <w:pPr>
        <w:rPr>
          <w:b/>
          <w:bCs/>
        </w:rPr>
      </w:pPr>
    </w:p>
    <w:p w14:paraId="74029751" w14:textId="77777777" w:rsidR="00664406" w:rsidRPr="00664406" w:rsidRDefault="00664406">
      <w:pPr>
        <w:rPr>
          <w:b/>
          <w:bCs/>
        </w:rPr>
      </w:pPr>
    </w:p>
    <w:sectPr w:rsidR="00664406" w:rsidRPr="00664406" w:rsidSect="007A5B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E79E" w14:textId="77777777" w:rsidR="0062686C" w:rsidRDefault="0062686C" w:rsidP="00664406">
      <w:r>
        <w:separator/>
      </w:r>
    </w:p>
  </w:endnote>
  <w:endnote w:type="continuationSeparator" w:id="0">
    <w:p w14:paraId="5CAD8751" w14:textId="77777777" w:rsidR="0062686C" w:rsidRDefault="0062686C" w:rsidP="0066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A79E" w14:textId="77777777" w:rsidR="0062686C" w:rsidRDefault="0062686C" w:rsidP="00664406">
      <w:r>
        <w:separator/>
      </w:r>
    </w:p>
  </w:footnote>
  <w:footnote w:type="continuationSeparator" w:id="0">
    <w:p w14:paraId="38412D3A" w14:textId="77777777" w:rsidR="0062686C" w:rsidRDefault="0062686C" w:rsidP="00664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6DE2"/>
    <w:multiLevelType w:val="multilevel"/>
    <w:tmpl w:val="86201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A2E4A"/>
    <w:multiLevelType w:val="multilevel"/>
    <w:tmpl w:val="2BACB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953AF"/>
    <w:multiLevelType w:val="multilevel"/>
    <w:tmpl w:val="4C467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882851"/>
    <w:multiLevelType w:val="multilevel"/>
    <w:tmpl w:val="E4148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6659425">
    <w:abstractNumId w:val="2"/>
  </w:num>
  <w:num w:numId="2" w16cid:durableId="1704594066">
    <w:abstractNumId w:val="0"/>
  </w:num>
  <w:num w:numId="3" w16cid:durableId="1225026941">
    <w:abstractNumId w:val="3"/>
  </w:num>
  <w:num w:numId="4" w16cid:durableId="1342009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9C"/>
    <w:rsid w:val="00032B0D"/>
    <w:rsid w:val="000A6C68"/>
    <w:rsid w:val="000B7C51"/>
    <w:rsid w:val="00153990"/>
    <w:rsid w:val="00154826"/>
    <w:rsid w:val="00266A22"/>
    <w:rsid w:val="002F25D4"/>
    <w:rsid w:val="00471245"/>
    <w:rsid w:val="004E7632"/>
    <w:rsid w:val="005A4225"/>
    <w:rsid w:val="005B6D94"/>
    <w:rsid w:val="005C6E65"/>
    <w:rsid w:val="0062686C"/>
    <w:rsid w:val="00664406"/>
    <w:rsid w:val="00673A23"/>
    <w:rsid w:val="006B016C"/>
    <w:rsid w:val="00731DD6"/>
    <w:rsid w:val="0079340E"/>
    <w:rsid w:val="007A5B9C"/>
    <w:rsid w:val="007E29A0"/>
    <w:rsid w:val="00851623"/>
    <w:rsid w:val="009C40AA"/>
    <w:rsid w:val="00A955D8"/>
    <w:rsid w:val="00AB65C1"/>
    <w:rsid w:val="00B13446"/>
    <w:rsid w:val="00B82472"/>
    <w:rsid w:val="00BF3AC2"/>
    <w:rsid w:val="00C25E07"/>
    <w:rsid w:val="00C46502"/>
    <w:rsid w:val="00C64687"/>
    <w:rsid w:val="00C919E8"/>
    <w:rsid w:val="00D06EFE"/>
    <w:rsid w:val="00DF2280"/>
    <w:rsid w:val="00EE4EEC"/>
    <w:rsid w:val="00F20956"/>
    <w:rsid w:val="00F5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C748"/>
  <w15:chartTrackingRefBased/>
  <w15:docId w15:val="{B581DA57-C28A-4220-B8E2-74B5AAEA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9C"/>
    <w:pPr>
      <w:spacing w:after="0" w:line="240" w:lineRule="auto"/>
    </w:pPr>
    <w:rPr>
      <w:rFonts w:ascii="Calibri" w:hAnsi="Calibri" w:cs="Calibri"/>
    </w:rPr>
  </w:style>
  <w:style w:type="paragraph" w:styleId="Heading1">
    <w:name w:val="heading 1"/>
    <w:basedOn w:val="Normal"/>
    <w:link w:val="Heading1Char"/>
    <w:uiPriority w:val="9"/>
    <w:qFormat/>
    <w:rsid w:val="007A5B9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A5B9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B9C"/>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7A5B9C"/>
    <w:rPr>
      <w:rFonts w:ascii="Calibri" w:hAnsi="Calibri" w:cs="Calibri"/>
      <w:b/>
      <w:bCs/>
      <w:sz w:val="36"/>
      <w:szCs w:val="36"/>
    </w:rPr>
  </w:style>
  <w:style w:type="character" w:styleId="Hyperlink">
    <w:name w:val="Hyperlink"/>
    <w:basedOn w:val="DefaultParagraphFont"/>
    <w:uiPriority w:val="99"/>
    <w:semiHidden/>
    <w:unhideWhenUsed/>
    <w:rsid w:val="007A5B9C"/>
    <w:rPr>
      <w:color w:val="0000FF"/>
      <w:u w:val="single"/>
    </w:rPr>
  </w:style>
  <w:style w:type="paragraph" w:customStyle="1" w:styleId="ss-choice-item">
    <w:name w:val="ss-choice-item"/>
    <w:basedOn w:val="Normal"/>
    <w:rsid w:val="007A5B9C"/>
    <w:pPr>
      <w:spacing w:before="100" w:beforeAutospacing="1" w:after="100" w:afterAutospacing="1"/>
    </w:pPr>
  </w:style>
  <w:style w:type="character" w:customStyle="1" w:styleId="ss-required-asterisk">
    <w:name w:val="ss-required-asterisk"/>
    <w:basedOn w:val="DefaultParagraphFont"/>
    <w:rsid w:val="007A5B9C"/>
  </w:style>
  <w:style w:type="character" w:customStyle="1" w:styleId="ss-choice-item-control">
    <w:name w:val="ss-choice-item-control"/>
    <w:basedOn w:val="DefaultParagraphFont"/>
    <w:rsid w:val="007A5B9C"/>
  </w:style>
  <w:style w:type="character" w:customStyle="1" w:styleId="ss-choice-label">
    <w:name w:val="ss-choice-label"/>
    <w:basedOn w:val="DefaultParagraphFont"/>
    <w:rsid w:val="007A5B9C"/>
  </w:style>
  <w:style w:type="paragraph" w:styleId="Header">
    <w:name w:val="header"/>
    <w:basedOn w:val="Normal"/>
    <w:link w:val="HeaderChar"/>
    <w:uiPriority w:val="99"/>
    <w:unhideWhenUsed/>
    <w:rsid w:val="00664406"/>
    <w:pPr>
      <w:tabs>
        <w:tab w:val="center" w:pos="4680"/>
        <w:tab w:val="right" w:pos="9360"/>
      </w:tabs>
    </w:pPr>
  </w:style>
  <w:style w:type="character" w:customStyle="1" w:styleId="HeaderChar">
    <w:name w:val="Header Char"/>
    <w:basedOn w:val="DefaultParagraphFont"/>
    <w:link w:val="Header"/>
    <w:uiPriority w:val="99"/>
    <w:rsid w:val="00664406"/>
    <w:rPr>
      <w:rFonts w:ascii="Calibri" w:hAnsi="Calibri" w:cs="Calibri"/>
    </w:rPr>
  </w:style>
  <w:style w:type="paragraph" w:styleId="Footer">
    <w:name w:val="footer"/>
    <w:basedOn w:val="Normal"/>
    <w:link w:val="FooterChar"/>
    <w:uiPriority w:val="99"/>
    <w:unhideWhenUsed/>
    <w:rsid w:val="00664406"/>
    <w:pPr>
      <w:tabs>
        <w:tab w:val="center" w:pos="4680"/>
        <w:tab w:val="right" w:pos="9360"/>
      </w:tabs>
    </w:pPr>
  </w:style>
  <w:style w:type="character" w:customStyle="1" w:styleId="FooterChar">
    <w:name w:val="Footer Char"/>
    <w:basedOn w:val="DefaultParagraphFont"/>
    <w:link w:val="Footer"/>
    <w:uiPriority w:val="99"/>
    <w:rsid w:val="0066440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8118">
      <w:bodyDiv w:val="1"/>
      <w:marLeft w:val="0"/>
      <w:marRight w:val="0"/>
      <w:marTop w:val="0"/>
      <w:marBottom w:val="0"/>
      <w:divBdr>
        <w:top w:val="none" w:sz="0" w:space="0" w:color="auto"/>
        <w:left w:val="none" w:sz="0" w:space="0" w:color="auto"/>
        <w:bottom w:val="none" w:sz="0" w:space="0" w:color="auto"/>
        <w:right w:val="none" w:sz="0" w:space="0" w:color="auto"/>
      </w:divBdr>
    </w:div>
    <w:div w:id="503476169">
      <w:bodyDiv w:val="1"/>
      <w:marLeft w:val="0"/>
      <w:marRight w:val="0"/>
      <w:marTop w:val="0"/>
      <w:marBottom w:val="0"/>
      <w:divBdr>
        <w:top w:val="none" w:sz="0" w:space="0" w:color="auto"/>
        <w:left w:val="none" w:sz="0" w:space="0" w:color="auto"/>
        <w:bottom w:val="none" w:sz="0" w:space="0" w:color="auto"/>
        <w:right w:val="none" w:sz="0" w:space="0" w:color="auto"/>
      </w:divBdr>
    </w:div>
    <w:div w:id="913858420">
      <w:bodyDiv w:val="1"/>
      <w:marLeft w:val="0"/>
      <w:marRight w:val="0"/>
      <w:marTop w:val="0"/>
      <w:marBottom w:val="0"/>
      <w:divBdr>
        <w:top w:val="none" w:sz="0" w:space="0" w:color="auto"/>
        <w:left w:val="none" w:sz="0" w:space="0" w:color="auto"/>
        <w:bottom w:val="none" w:sz="0" w:space="0" w:color="auto"/>
        <w:right w:val="none" w:sz="0" w:space="0" w:color="auto"/>
      </w:divBdr>
    </w:div>
    <w:div w:id="979269878">
      <w:bodyDiv w:val="1"/>
      <w:marLeft w:val="0"/>
      <w:marRight w:val="0"/>
      <w:marTop w:val="0"/>
      <w:marBottom w:val="0"/>
      <w:divBdr>
        <w:top w:val="none" w:sz="0" w:space="0" w:color="auto"/>
        <w:left w:val="none" w:sz="0" w:space="0" w:color="auto"/>
        <w:bottom w:val="none" w:sz="0" w:space="0" w:color="auto"/>
        <w:right w:val="none" w:sz="0" w:space="0" w:color="auto"/>
      </w:divBdr>
    </w:div>
    <w:div w:id="1312901816">
      <w:bodyDiv w:val="1"/>
      <w:marLeft w:val="0"/>
      <w:marRight w:val="0"/>
      <w:marTop w:val="0"/>
      <w:marBottom w:val="0"/>
      <w:divBdr>
        <w:top w:val="none" w:sz="0" w:space="0" w:color="auto"/>
        <w:left w:val="none" w:sz="0" w:space="0" w:color="auto"/>
        <w:bottom w:val="none" w:sz="0" w:space="0" w:color="auto"/>
        <w:right w:val="none" w:sz="0" w:space="0" w:color="auto"/>
      </w:divBdr>
    </w:div>
    <w:div w:id="1453284961">
      <w:bodyDiv w:val="1"/>
      <w:marLeft w:val="0"/>
      <w:marRight w:val="0"/>
      <w:marTop w:val="0"/>
      <w:marBottom w:val="0"/>
      <w:divBdr>
        <w:top w:val="none" w:sz="0" w:space="0" w:color="auto"/>
        <w:left w:val="none" w:sz="0" w:space="0" w:color="auto"/>
        <w:bottom w:val="none" w:sz="0" w:space="0" w:color="auto"/>
        <w:right w:val="none" w:sz="0" w:space="0" w:color="auto"/>
      </w:divBdr>
    </w:div>
    <w:div w:id="18654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3D580FB882541B8A2CFB7643742A5" ma:contentTypeVersion="13" ma:contentTypeDescription="Create a new document." ma:contentTypeScope="" ma:versionID="dfcafb7d3497ab72ab5c80a6ec146359">
  <xsd:schema xmlns:xsd="http://www.w3.org/2001/XMLSchema" xmlns:xs="http://www.w3.org/2001/XMLSchema" xmlns:p="http://schemas.microsoft.com/office/2006/metadata/properties" xmlns:ns2="1dbdf4d6-774e-4132-bae4-98b49e52fb72" xmlns:ns3="b3836b94-7d32-4b84-9a93-6f9487229854" targetNamespace="http://schemas.microsoft.com/office/2006/metadata/properties" ma:root="true" ma:fieldsID="0a0dedd679064023c076eb8379d19615" ns2:_="" ns3:_="">
    <xsd:import namespace="1dbdf4d6-774e-4132-bae4-98b49e52fb72"/>
    <xsd:import namespace="b3836b94-7d32-4b84-9a93-6f94872298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df4d6-774e-4132-bae4-98b49e52f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bfdad4-022a-49ae-a673-dd470a3ed8d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836b94-7d32-4b84-9a93-6f948722985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ed65c8-8add-4998-9b65-9441de8111ef}" ma:internalName="TaxCatchAll" ma:showField="CatchAllData" ma:web="b3836b94-7d32-4b84-9a93-6f948722985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16FD3-FBC4-4E89-BD9B-40EEA3EFA204}"/>
</file>

<file path=customXml/itemProps2.xml><?xml version="1.0" encoding="utf-8"?>
<ds:datastoreItem xmlns:ds="http://schemas.openxmlformats.org/officeDocument/2006/customXml" ds:itemID="{A4755048-3535-428F-9F70-710211AC0CE7}"/>
</file>

<file path=docProps/app.xml><?xml version="1.0" encoding="utf-8"?>
<Properties xmlns="http://schemas.openxmlformats.org/officeDocument/2006/extended-properties" xmlns:vt="http://schemas.openxmlformats.org/officeDocument/2006/docPropsVTypes">
  <Template>Normal</Template>
  <TotalTime>75</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FIGUEREDO Michael * HCS</dc:creator>
  <cp:keywords/>
  <dc:description/>
  <cp:lastModifiedBy>Jose Ruiz</cp:lastModifiedBy>
  <cp:revision>11</cp:revision>
  <cp:lastPrinted>2023-05-16T18:53:00Z</cp:lastPrinted>
  <dcterms:created xsi:type="dcterms:W3CDTF">2021-12-29T20:11:00Z</dcterms:created>
  <dcterms:modified xsi:type="dcterms:W3CDTF">2023-05-16T18:54:00Z</dcterms:modified>
</cp:coreProperties>
</file>